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numbering.xml" ContentType="application/vnd.openxmlformats-officedocument.wordprocessingml.numbering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PT Astra Serif;Times New Roman"/>
          <w:b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52.6pt;height:62.6pt;mso-wrap-distance-right:0pt" filled="f" o:ole="">
            <v:imagedata r:id="rId3" o:title=""/>
          </v:shape>
          <o:OLEObject Type="Embed" ProgID="" ShapeID="ole_rId2" DrawAspect="Content" ObjectID="_2027419729" r:id="rId2"/>
        </w:objec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ДОГОВОР № ____________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купли-продажи земельного участка</w:t>
      </w:r>
    </w:p>
    <w:p>
      <w:pPr>
        <w:pStyle w:val="Normal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</w:r>
    </w:p>
    <w:tbl>
      <w:tblPr>
        <w:tblW w:w="987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785"/>
        <w:gridCol w:w="5085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  <w:t>г. Тула</w:t>
            </w:r>
          </w:p>
        </w:tc>
        <w:tc>
          <w:tcPr>
            <w:tcW w:w="5085" w:type="dxa"/>
            <w:tcBorders/>
          </w:tcPr>
          <w:p>
            <w:pPr>
              <w:pStyle w:val="Normal"/>
              <w:tabs>
                <w:tab w:val="clear" w:pos="708"/>
                <w:tab w:val="center" w:pos="2285" w:leader="none"/>
                <w:tab w:val="left" w:pos="4170" w:leader="none"/>
                <w:tab w:val="right" w:pos="4570" w:leader="none"/>
              </w:tabs>
              <w:jc w:val="end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  <w:t>«</w:t>
            </w:r>
            <w:r>
              <w:rPr>
                <w:rFonts w:cs="PT Astra Serif;Times New Roman" w:ascii="PT Astra Serif" w:hAnsi="PT Astra Serif"/>
                <w:b/>
                <w:sz w:val="24"/>
                <w:szCs w:val="24"/>
              </w:rPr>
              <w:t>____</w:t>
            </w: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  <w:t>»_______________________20____г.</w:t>
            </w:r>
          </w:p>
        </w:tc>
      </w:tr>
    </w:tbl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ind w:firstLine="708" w:end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Комитет имущественных и земельных отношений администрации города Тулы</w:t>
      </w:r>
      <w:r>
        <w:rPr>
          <w:rFonts w:ascii="PT Astra Serif" w:hAnsi="PT Astra Serif"/>
          <w:sz w:val="24"/>
          <w:szCs w:val="24"/>
        </w:rPr>
        <w:t>, именуемый в дальнейшем «ПРОДАВЕЦ», в лице _____________________________</w:t>
      </w:r>
      <w:r>
        <w:rPr>
          <w:rFonts w:ascii="PT Astra Serif" w:hAnsi="PT Astra Serif"/>
          <w:sz w:val="24"/>
          <w:szCs w:val="24"/>
        </w:rPr>
        <w:t>____</w:t>
      </w:r>
      <w:r>
        <w:rPr>
          <w:rFonts w:ascii="PT Astra Serif" w:hAnsi="PT Astra Serif"/>
          <w:sz w:val="24"/>
          <w:szCs w:val="24"/>
        </w:rPr>
        <w:t>____, с одной стороны, и</w:t>
      </w:r>
    </w:p>
    <w:tbl>
      <w:tblPr>
        <w:tblW w:w="987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870"/>
      </w:tblGrid>
      <w:tr>
        <w:trPr/>
        <w:tc>
          <w:tcPr>
            <w:tcW w:w="9870" w:type="dxa"/>
            <w:tcBorders/>
          </w:tcPr>
          <w:p>
            <w:pPr>
              <w:pStyle w:val="Normal"/>
              <w:jc w:val="center"/>
              <w:rPr>
                <w:rFonts w:ascii="PT Astra Serif" w:hAnsi="PT Astra Serif" w:cs="PT Astra Serif;Times New Roman"/>
                <w:b/>
                <w:bCs/>
                <w:sz w:val="24"/>
                <w:szCs w:val="24"/>
              </w:rPr>
            </w:pPr>
            <w:r>
              <w:rPr>
                <w:rFonts w:cs="PT Astra Serif;Times New Roman" w:ascii="PT Astra Serif" w:hAnsi="PT Astra Serif"/>
                <w:b/>
                <w:bCs/>
                <w:sz w:val="24"/>
                <w:szCs w:val="24"/>
              </w:rPr>
              <w:t>_________________________________________________________________,</w:t>
            </w:r>
          </w:p>
          <w:p>
            <w:pPr>
              <w:pStyle w:val="Normal"/>
              <w:jc w:val="center"/>
              <w:rPr>
                <w:rFonts w:ascii="PT Astra Serif" w:hAnsi="PT Astra Serif" w:cs="PT Astra Serif;Times New Roman"/>
                <w:b/>
                <w:bCs/>
                <w:sz w:val="24"/>
                <w:szCs w:val="24"/>
              </w:rPr>
            </w:pPr>
            <w:r>
              <w:rPr>
                <w:rFonts w:cs="PT Astra Serif;Times New Roman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именуемый в дальнейшем «ПОКУПАТЕЛЬ», с другой стороны, заключили настоящий договор о нижеследующем: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1. ПРЕДМЕТ ДОГОВОРА.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1.1. ПРОДАВЕЦ на основании Протокола___________________ от _______________ , передаёт в собственность ПОКУПАТЕЛЯ из земель ___________________ земельный участок: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кадастровый номер – ________________,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расположенный по адресу – ________________________________________________________, 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площадью – _________ кв. м,</w:t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 xml:space="preserve">разрешенное использование - </w:t>
      </w:r>
      <w:r>
        <w:rPr>
          <w:rFonts w:cs="PT Astra Serif;Times New Roman" w:ascii="PT Astra Serif" w:hAnsi="PT Astra Serif"/>
          <w:sz w:val="24"/>
          <w:szCs w:val="24"/>
        </w:rPr>
        <w:t>_______________________________________________________</w:t>
      </w:r>
      <w:r>
        <w:rPr>
          <w:rFonts w:cs="PT Astra Serif;Times New Roman" w:ascii="PT Astra Serif" w:hAnsi="PT Astra Serif"/>
          <w:b/>
          <w:sz w:val="24"/>
          <w:szCs w:val="24"/>
        </w:rPr>
        <w:t>,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а ПОКУПАТЕЛЬ принимает земельный участок и уплачивает денежную сумму в размере ________________________ руб. (_____________________________), НДС не облагается. 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2. УСЛОВИЯ ОПЛАТЫ.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2.1. Задаток, в размере, ____________________. (__________________________), внесенный ПОКУПАТЕЛЕМ при подаче заявки на участие в аукционе, засчитывается в счет оплаты стоимости приобретаемого в собственность земельного участка.</w:t>
      </w:r>
    </w:p>
    <w:p>
      <w:pPr>
        <w:pStyle w:val="Normal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2.2. Оплата земельного участка ПОКУПАТЕЛЕМ в части, не оплаченной задатком, осуществляется не позднее 30 календарных дней со дня подписания настоящего договора путем перечисления ____________________. (__________________________) на следующие реквизиты: </w:t>
      </w:r>
      <w:r>
        <w:rPr>
          <w:rFonts w:cs="PT Astra Serif;Times New Roman" w:ascii="PT Astra Serif" w:hAnsi="PT Astra Serif"/>
          <w:bCs/>
          <w:sz w:val="24"/>
          <w:szCs w:val="24"/>
        </w:rPr>
        <w:t xml:space="preserve">Получатель: УФК по Тульской области (Комитет имущественных и земельных отношений администрации города Тулы), ИНН:7102005410, </w:t>
      </w:r>
      <w:r>
        <w:rPr>
          <w:rFonts w:cs="PT Astra Serif;Times New Roman" w:ascii="PT Astra Serif" w:hAnsi="PT Astra Serif"/>
          <w:sz w:val="24"/>
          <w:szCs w:val="24"/>
        </w:rPr>
        <w:t xml:space="preserve">КПП: </w:t>
      </w:r>
      <w:r>
        <w:rPr>
          <w:rFonts w:cs="PT Astra Serif;Times New Roman" w:ascii="PT Astra Serif" w:hAnsi="PT Astra Serif"/>
          <w:bCs/>
          <w:sz w:val="24"/>
          <w:szCs w:val="24"/>
        </w:rPr>
        <w:t xml:space="preserve">710601001, к/с: 40102810445370000059, р/с: 03100643000000016600, Банк получателя: </w:t>
      </w:r>
      <w:r>
        <w:rPr>
          <w:rFonts w:cs="PTAstraSerif-Regular;Times New Roman" w:ascii="PT Astra Serif" w:hAnsi="PT Astra Serif"/>
          <w:sz w:val="24"/>
          <w:szCs w:val="24"/>
        </w:rPr>
        <w:t>ОКЦ № 7 ГУ Банка России по Центральному федеральному округу//УФК по Тульской области г Тула</w:t>
      </w:r>
      <w:r>
        <w:rPr>
          <w:rFonts w:cs="PT Astra Serif;Times New Roman" w:ascii="PT Astra Serif" w:hAnsi="PT Astra Serif"/>
          <w:bCs/>
          <w:sz w:val="24"/>
          <w:szCs w:val="24"/>
        </w:rPr>
        <w:t xml:space="preserve">, </w:t>
      </w:r>
      <w:r>
        <w:rPr>
          <w:rFonts w:cs="PT Astra Serif;Times New Roman" w:ascii="PT Astra Serif" w:hAnsi="PT Astra Serif"/>
          <w:sz w:val="24"/>
          <w:szCs w:val="24"/>
        </w:rPr>
        <w:t xml:space="preserve">БИК: </w:t>
      </w:r>
      <w:r>
        <w:rPr>
          <w:rFonts w:cs="PT Astra Serif;Times New Roman" w:ascii="PT Astra Serif" w:hAnsi="PT Astra Serif"/>
          <w:bCs/>
          <w:sz w:val="24"/>
          <w:szCs w:val="24"/>
        </w:rPr>
        <w:t>017003983, ОКТМО: 70701000</w:t>
      </w:r>
      <w:r>
        <w:rPr>
          <w:rFonts w:cs="PT Astra Serif;Times New Roman" w:ascii="PT Astra Serif" w:hAnsi="PT Astra Serif"/>
          <w:sz w:val="24"/>
          <w:szCs w:val="24"/>
        </w:rPr>
        <w:t>, КБК 86011406012040000430</w:t>
      </w:r>
      <w:r>
        <w:rPr>
          <w:rFonts w:cs="PT Astra Serif;Times New Roman" w:ascii="PT Astra Serif" w:hAnsi="PT Astra Serif"/>
          <w:bCs/>
          <w:sz w:val="24"/>
          <w:szCs w:val="24"/>
        </w:rPr>
        <w:t>,</w:t>
      </w:r>
      <w:r>
        <w:rPr>
          <w:rFonts w:cs="PT Astra Serif;Times New Roman" w:ascii="PT Astra Serif" w:hAnsi="PT Astra Serif"/>
          <w:sz w:val="24"/>
          <w:szCs w:val="24"/>
        </w:rPr>
        <w:t xml:space="preserve"> статус – 08.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2.3. Обязанность ПОКУПАТЕЛЯ по оплате указанного в пункте 1.1 настоящего договора земельного участка считается надлежащим образом исполненной с день зачисления суммы выкупа земельного участка на счет ПРОДАВЦА, указанный в пункте 2.2 настоящего договора.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3. ПЕРЕДАЧА ЗЕМЕЛЬНОГО УЧАСТКА.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3.1. ПРОДАВЕЦ передаёт, а ПОКУПАТЕЛЬ принимает земельный участок по акту приёма-передачи не позднее 40 дней со дня подписания настоящего договора при условии исполнения ПОКУПАТЕЛЕМ обязательств, определенных Статьёй 2 настоящего договора.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3.2. Земельный участок считается переданным ПРОДАВЦОМ и принятым ПОКУПАТЕЛЕМ с даты подписания сторонами "Акта приёма-передачи".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3.3. "Акт приёма-передачи" после его подписания становится неотъемлемой частью настоящего договора в качестве приложения № 1.</w:t>
      </w:r>
    </w:p>
    <w:p>
      <w:pPr>
        <w:pStyle w:val="Normal"/>
        <w:jc w:val="center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4. ШТРАФНЫЕ САНКЦИИ.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4.1. За просрочку оплаты ПОКУПАТЕЛЬ обязан уплатить ПРОДАВЦУ проценты на невыплаченную сумму в размере 1% на день фактического исполнения обязательства оплаты по настоящему договору за каждый день просрочки.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5. ОСОБЫЕ УСЛОВИЯ.</w:t>
      </w:r>
    </w:p>
    <w:p>
      <w:pPr>
        <w:pStyle w:val="Normal"/>
        <w:jc w:val="both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  <w:t>5.1. ПОКУПАТЕЛЬ земельного участка обязуется: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- использовать земельный участок с учетом ограничений, содержащихся в </w:t>
      </w:r>
      <w:r>
        <w:rPr>
          <w:rFonts w:cs="PT Astra Serif;Times New Roman" w:ascii="PT Astra Serif" w:hAnsi="PT Astra Serif"/>
          <w:color w:val="000000"/>
          <w:sz w:val="24"/>
          <w:szCs w:val="24"/>
        </w:rPr>
        <w:t>выписке из ЕГРН на земельный участок, а также в градостроительном плане земельного участка;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  <w:r>
        <w:rPr>
          <w:rFonts w:cs="PT Astra Serif;Times New Roman" w:ascii="PT Astra Serif" w:hAnsi="PT Astra Serif"/>
          <w:sz w:val="24"/>
          <w:szCs w:val="24"/>
        </w:rPr>
        <w:t>-не препятствовать использованию земельного участка в целях ремонта инженерных сетей;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  <w:r>
        <w:rPr>
          <w:rFonts w:cs="PT Astra Serif;Times New Roman" w:ascii="PT Astra Serif" w:hAnsi="PT Astra Serif"/>
          <w:sz w:val="24"/>
          <w:szCs w:val="24"/>
        </w:rPr>
        <w:t>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повреждению;</w:t>
      </w:r>
    </w:p>
    <w:p>
      <w:pPr>
        <w:pStyle w:val="Normal"/>
        <w:jc w:val="both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5.2. При дальнейшем отчуждении или обременении земельного участка какими бы то ни было способами, ПОКУПАТЕЛЬ участка обязуется перенести в документы, связанные с таким отчуждением (обременением) участка все особые условия, указанные в настоящей статье, полностью и в неизменном виде. </w:t>
      </w:r>
    </w:p>
    <w:p>
      <w:pPr>
        <w:pStyle w:val="Normal"/>
        <w:jc w:val="both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  <w:t>5.3.  В случае выявления на земельном участке объектов культурного наследия, соблюдать ограничения использования земельного участка, установленные положениями Федерального закона от 25.06.2002 №73-ФЗ «Об объектах культурного наследия (памятниках истории и культуры) народов Российской Федерации».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6. ДЕЙСТВИЕ ДОГОВОРА.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6.1. Настоящий договор считается заключенным в день его подписания сторонами и действует вплоть до полного выполнения сторонами своих обязанностей либо до его расторжения.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6.2. Переход права собственности на земельный участок подлежит государственной регистрации в соответствии со ст. 551 ГК РФ и Федеральным законом от 13.07.2015 № 218-ФЗ «О государственной регистрации недвижимости».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7. РАСТОРЖЕНИЕ ДОГОВОРА.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7.1. В случае неисполнения либо ненадлежащего исполнения ПОКУПАТЕЛЕМ условий, установленных Статьёй 2 настоящего договора, а равно отказа ПОКУПАТЕЛЯ от оплаты участка, ПРОДАВЕЦ вправе отказаться от настоящего договора, письменно уведомив ПОКУПАТЕЛЯ по адресу, указанному в настоящем договоре. Настоящий договор считается расторгнутым с даты получения ПОКУПАТЕЛЕМ уведомления, либо, в случае отсутствия ПОКУПАТЕЛЯ по указанному адресу, с даты извещения ПРОДАВЦА организацией связи об отсутствии ПОКУПАТЕЛЯ по адресу, указанному в настоящем договоре.</w:t>
      </w:r>
    </w:p>
    <w:p>
      <w:pPr>
        <w:pStyle w:val="Normal"/>
        <w:ind w:firstLine="708" w:end="0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>
      <w:pPr>
        <w:pStyle w:val="Normal"/>
        <w:ind w:firstLine="708" w:end="0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Взыскание с ПОКУПАТЕЛЯ штрафных санкций, предусмотренных Статьёй 4 настоящего договора,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 оплаченную Покупателем часть цены земельного участка (Статья 1), при этом штрафные санкции, определенные статьей 4 настоящего договора, удерживаются из возвращаемой суммы.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8. РАЗРЕШЕНИЕ СПОРОВ.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8.1. Все споры и разногласия, возникающие при заключении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9. ИЗМЕНЕНИЕ ДОГОВОРА.</w:t>
      </w:r>
    </w:p>
    <w:p>
      <w:pPr>
        <w:pStyle w:val="Normal"/>
        <w:jc w:val="both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  <w:t>9.1.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настоящего договора.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10. ЗАКЛЮЧИТЕЛЬНЫЕ ПОЛОЖЕНИЯ.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10.1. Отношения сторон, не урегулированные настоящим договором, регулируются действующим законодательством Российской Федерации.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требованиями законодательства, ПОКУПАТЕЛЬ ознакомился с количественными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10.4. ПОКУПАТЕЛЬ обязуется за свой счёт произвести действия связанные с регистрацией права и перехода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10.5. Местом исполнения настоящего договора является город Тула.</w:t>
      </w:r>
    </w:p>
    <w:p>
      <w:pPr>
        <w:pStyle w:val="Normal"/>
        <w:rPr>
          <w:rFonts w:cs="PT Astra Serif;Times New Roman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Статья 11. ПРИЛОЖЕНИЯ К ДОГОВОРУ.</w:t>
      </w:r>
    </w:p>
    <w:p>
      <w:pPr>
        <w:pStyle w:val="Normal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  <w:t>1. Акт приёма-передачи (Приложение № 1).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hanging="0" w:start="0"/>
        <w:outlineLvl w:val="0"/>
        <w:rPr>
          <w:rFonts w:ascii="PT Astra Serif" w:hAnsi="PT Astra Serif" w:cs="Times New Roman"/>
          <w:b/>
          <w:color w:val="000000"/>
          <w:sz w:val="24"/>
          <w:szCs w:val="24"/>
        </w:rPr>
      </w:pPr>
      <w:r>
        <w:rPr>
          <w:rFonts w:cs="Times New Roman" w:ascii="PT Astra Serif" w:hAnsi="PT Astra Serif"/>
          <w:b/>
          <w:color w:val="000000"/>
          <w:sz w:val="24"/>
          <w:szCs w:val="24"/>
        </w:rPr>
        <w:t>Реквизиты Сторон:</w:t>
      </w:r>
    </w:p>
    <w:p>
      <w:pPr>
        <w:pStyle w:val="ConsPlusNormal"/>
        <w:jc w:val="both"/>
        <w:rPr>
          <w:rFonts w:ascii="PT Astra Serif" w:hAnsi="PT Astra Serif" w:cs="PT Astra Serif;Times New Roman"/>
          <w:b/>
          <w:color w:val="000000"/>
          <w:sz w:val="24"/>
          <w:szCs w:val="24"/>
        </w:rPr>
      </w:pPr>
      <w:r>
        <w:rPr>
          <w:rFonts w:cs="PT Astra Serif;Times New Roman" w:ascii="PT Astra Serif" w:hAnsi="PT Astra Serif"/>
          <w:b/>
          <w:color w:val="000000"/>
          <w:sz w:val="24"/>
          <w:szCs w:val="24"/>
        </w:rPr>
      </w:r>
    </w:p>
    <w:tbl>
      <w:tblPr>
        <w:tblW w:w="9870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</w:tblPr>
      <w:tblGrid>
        <w:gridCol w:w="5099"/>
        <w:gridCol w:w="450"/>
        <w:gridCol w:w="4321"/>
      </w:tblGrid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ПРОДАВЕЦ: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rPr>
                <w:rFonts w:cs="Times New Roman"/>
                <w:b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</w:rPr>
              <w:t>ПОКУПАТЕЛЬ</w:t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Юридический/почтовый адрес: г. Тула,</w:t>
            </w:r>
          </w:p>
          <w:p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ул. Гоголевская, д.73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ИНН/КПП</w:t>
            </w:r>
            <w:r>
              <w:rPr>
                <w:rFonts w:cs="Times New Roman" w:ascii="PT Astra Serif" w:hAnsi="PT Astra Serif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>7102005410</w:t>
            </w:r>
            <w:r>
              <w:rPr>
                <w:rFonts w:cs="Times New Roman" w:ascii="PT Astra Serif" w:hAnsi="PT Astra Serif"/>
                <w:sz w:val="24"/>
                <w:szCs w:val="24"/>
                <w:lang w:val="en-US"/>
              </w:rPr>
              <w:t>/710601001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PT Astra Serif" w:hAnsi="PT Astra Serif"/>
                <w:sz w:val="24"/>
                <w:szCs w:val="24"/>
                <w:lang w:val="en-US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ОГРН 1037101129504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cs="Times New Roman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 xml:space="preserve">Расчетный счет </w:t>
            </w:r>
            <w:r>
              <w:rPr>
                <w:rFonts w:cs="PT Astra Serif;Times New Roman" w:ascii="PT Astra Serif" w:hAnsi="PT Astra Serif"/>
                <w:bCs/>
                <w:sz w:val="24"/>
                <w:szCs w:val="24"/>
              </w:rPr>
              <w:t>03100643000000016600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  <w:t>Банк получателя: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ОКЦ № 7 ГУ Банка России по Центральному федеральному округу //УФК по Тульской области г Тула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К/с 40102810445370000059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БИК 017003983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5099" w:type="dxa"/>
            <w:tcBorders/>
          </w:tcPr>
          <w:p>
            <w:pPr>
              <w:pStyle w:val="ConsPlusNormal"/>
              <w:rPr>
                <w:rFonts w:cs="Times New Roman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Телефон: 52-07-00, 52-86-99 (доб. 780)</w:t>
            </w:r>
          </w:p>
        </w:tc>
        <w:tc>
          <w:tcPr>
            <w:tcW w:w="45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21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</w:tbl>
    <w:p>
      <w:pPr>
        <w:pStyle w:val="ConsPlus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cs="Times New Roman" w:ascii="PT Astra Serif" w:hAnsi="PT Astra Serif"/>
          <w:b/>
          <w:sz w:val="24"/>
          <w:szCs w:val="24"/>
        </w:rPr>
        <w:t>Подписи Сторон</w:t>
      </w:r>
    </w:p>
    <w:p>
      <w:pPr>
        <w:pStyle w:val="ConsPlus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</w:r>
    </w:p>
    <w:tbl>
      <w:tblPr>
        <w:tblW w:w="9070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</w:tblPr>
      <w:tblGrid>
        <w:gridCol w:w="4421"/>
        <w:gridCol w:w="340"/>
        <w:gridCol w:w="4309"/>
      </w:tblGrid>
      <w:tr>
        <w:trPr/>
        <w:tc>
          <w:tcPr>
            <w:tcW w:w="4421" w:type="dxa"/>
            <w:tcBorders/>
          </w:tcPr>
          <w:p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ПРОДАВЕЦ: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4309" w:type="dxa"/>
            <w:tcBorders/>
          </w:tcPr>
          <w:p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</w:rPr>
              <w:t>ПОКУПАТЕЛЬ</w:t>
            </w: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:</w:t>
            </w:r>
          </w:p>
        </w:tc>
      </w:tr>
      <w:tr>
        <w:trPr/>
        <w:tc>
          <w:tcPr>
            <w:tcW w:w="4421" w:type="dxa"/>
            <w:tcBorders/>
          </w:tcPr>
          <w:p>
            <w:pPr>
              <w:pStyle w:val="ConsPlusNormal"/>
              <w:rPr>
                <w:rFonts w:cs="Times New Roman"/>
                <w:i/>
                <w:i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 xml:space="preserve">____________/_________ </w:t>
            </w:r>
            <w:r>
              <w:rPr>
                <w:rFonts w:cs="Times New Roman" w:ascii="PT Astra Serif" w:hAnsi="PT Astra Serif"/>
                <w:i/>
                <w:sz w:val="24"/>
                <w:szCs w:val="24"/>
              </w:rPr>
              <w:t>(подпись/Ф.И.О.)</w:t>
            </w:r>
          </w:p>
          <w:p>
            <w:pPr>
              <w:pStyle w:val="ConsPlusNormal"/>
              <w:rPr>
                <w:rFonts w:cs="Times New Roman"/>
              </w:rPr>
            </w:pPr>
            <w:r>
              <w:rPr>
                <w:rFonts w:cs="PT Astra Serif;Times New Roman" w:ascii="PT Astra Serif" w:hAnsi="PT Astra Serif"/>
                <w:bCs/>
                <w:sz w:val="24"/>
                <w:szCs w:val="24"/>
              </w:rPr>
              <w:t>м.п.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309" w:type="dxa"/>
            <w:tcBorders/>
          </w:tcPr>
          <w:p>
            <w:pPr>
              <w:pStyle w:val="ConsPlusNormal"/>
              <w:rPr>
                <w:rFonts w:cs="Times New Roman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 xml:space="preserve">____________/_________ </w:t>
            </w:r>
            <w:r>
              <w:rPr>
                <w:rFonts w:cs="Times New Roman" w:ascii="PT Astra Serif" w:hAnsi="PT Astra Serif"/>
                <w:i/>
                <w:sz w:val="24"/>
                <w:szCs w:val="24"/>
              </w:rPr>
              <w:t>(подпись/Ф.И.О.)</w:t>
            </w:r>
          </w:p>
        </w:tc>
      </w:tr>
    </w:tbl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jc w:val="end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jc w:val="end"/>
        <w:rPr>
          <w:rFonts w:cs="PT Astra Serif;Times New Roman"/>
        </w:rPr>
      </w:pPr>
      <w:r>
        <w:rPr>
          <w:rFonts w:cs="PT Astra Serif;Times New Roman" w:ascii="PT Astra Serif" w:hAnsi="PT Astra Serif"/>
          <w:sz w:val="24"/>
          <w:szCs w:val="24"/>
        </w:rPr>
        <w:t>Приложение № 1</w:t>
      </w:r>
    </w:p>
    <w:p>
      <w:pPr>
        <w:pStyle w:val="Normal"/>
        <w:jc w:val="end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jc w:val="end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земельного участка </w:t>
      </w:r>
    </w:p>
    <w:p>
      <w:pPr>
        <w:pStyle w:val="Normal"/>
        <w:jc w:val="end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jc w:val="end"/>
        <w:rPr>
          <w:rFonts w:ascii="PT Astra Serif" w:hAnsi="PT Astra Serif" w:eastAsia="Calibri" w:cs="PT Astra Serif;Times New Roman"/>
          <w:sz w:val="24"/>
          <w:szCs w:val="24"/>
        </w:rPr>
      </w:pPr>
      <w:r>
        <w:rPr>
          <w:rFonts w:eastAsia="Calibri" w:cs="PT Astra Serif;Times New Roman" w:ascii="PT Astra Serif" w:hAnsi="PT Astra Serif"/>
          <w:sz w:val="24"/>
          <w:szCs w:val="24"/>
        </w:rPr>
        <w:t>от «____»_______________________20____г.</w:t>
      </w:r>
    </w:p>
    <w:p>
      <w:pPr>
        <w:pStyle w:val="Normal"/>
        <w:jc w:val="end"/>
        <w:rPr>
          <w:rFonts w:ascii="PT Astra Serif" w:hAnsi="PT Astra Serif" w:eastAsia="Calibri" w:cs="PT Astra Serif;Times New Roman"/>
          <w:bCs/>
          <w:sz w:val="24"/>
          <w:szCs w:val="24"/>
        </w:rPr>
      </w:pPr>
      <w:r>
        <w:rPr>
          <w:rFonts w:eastAsia="Calibri" w:cs="PT Astra Serif;Times New Roman" w:ascii="PT Astra Serif" w:hAnsi="PT Astra Serif"/>
          <w:bCs/>
          <w:sz w:val="24"/>
          <w:szCs w:val="24"/>
        </w:rPr>
      </w:r>
    </w:p>
    <w:p>
      <w:pPr>
        <w:pStyle w:val="Normal"/>
        <w:jc w:val="end"/>
        <w:rPr>
          <w:rFonts w:ascii="PT Astra Serif" w:hAnsi="PT Astra Serif" w:cs="PT Astra Serif;Times New Roman"/>
          <w:bCs/>
          <w:sz w:val="24"/>
          <w:szCs w:val="24"/>
        </w:rPr>
      </w:pPr>
      <w:r>
        <w:rPr>
          <w:rFonts w:cs="PT Astra Serif;Times New Roman" w:ascii="PT Astra Serif" w:hAnsi="PT Astra Serif"/>
          <w:bCs/>
          <w:sz w:val="24"/>
          <w:szCs w:val="24"/>
        </w:rPr>
        <w:t xml:space="preserve">Рег. № _______________________ </w:t>
      </w:r>
    </w:p>
    <w:p>
      <w:pPr>
        <w:pStyle w:val="Normal"/>
        <w:jc w:val="end"/>
        <w:rPr>
          <w:rFonts w:ascii="PT Astra Serif" w:hAnsi="PT Astra Serif" w:cs="PT Astra Serif;Times New Roman"/>
          <w:bCs/>
          <w:sz w:val="24"/>
          <w:szCs w:val="24"/>
        </w:rPr>
      </w:pPr>
      <w:r>
        <w:rPr>
          <w:rFonts w:cs="PT Astra Serif;Times New Roman" w:ascii="PT Astra Serif" w:hAnsi="PT Astra Serif"/>
          <w:bCs/>
          <w:sz w:val="24"/>
          <w:szCs w:val="24"/>
        </w:rPr>
      </w:r>
    </w:p>
    <w:p>
      <w:pPr>
        <w:pStyle w:val="Normal"/>
        <w:jc w:val="end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bCs/>
          <w:sz w:val="24"/>
          <w:szCs w:val="24"/>
        </w:rPr>
        <w:t xml:space="preserve">от </w:t>
      </w:r>
      <w:r>
        <w:rPr>
          <w:rFonts w:eastAsia="Calibri" w:cs="PT Astra Serif;Times New Roman" w:ascii="PT Astra Serif" w:hAnsi="PT Astra Serif"/>
          <w:bCs/>
          <w:sz w:val="24"/>
          <w:szCs w:val="24"/>
        </w:rPr>
        <w:t>«____»_______________________20____г.</w:t>
      </w:r>
    </w:p>
    <w:p>
      <w:pPr>
        <w:pStyle w:val="Normal"/>
        <w:jc w:val="center"/>
        <w:rPr>
          <w:rFonts w:ascii="PT Astra Serif" w:hAnsi="PT Astra Serif" w:cs="PT Astra Serif;Times New Roman"/>
          <w:b/>
          <w:bCs/>
          <w:sz w:val="24"/>
          <w:szCs w:val="24"/>
        </w:rPr>
      </w:pPr>
      <w:r>
        <w:rPr>
          <w:rFonts w:cs="PT Astra Serif;Times New Roman" w:ascii="PT Astra Serif" w:hAnsi="PT Astra Serif"/>
          <w:b/>
          <w:bCs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А К Т</w:t>
      </w:r>
    </w:p>
    <w:p>
      <w:pPr>
        <w:pStyle w:val="Normal"/>
        <w:jc w:val="center"/>
        <w:rPr>
          <w:rFonts w:ascii="PT Astra Serif" w:hAnsi="PT Astra Serif" w:cs="PT Astra Serif;Times New Roman"/>
          <w:b/>
          <w:sz w:val="24"/>
          <w:szCs w:val="24"/>
        </w:rPr>
      </w:pPr>
      <w:r>
        <w:rPr>
          <w:rFonts w:cs="PT Astra Serif;Times New Roman" w:ascii="PT Astra Serif" w:hAnsi="PT Astra Serif"/>
          <w:b/>
          <w:sz w:val="24"/>
          <w:szCs w:val="24"/>
        </w:rPr>
        <w:t>приёма-передачи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cs="PT Astra Serif;Times New Roman"/>
          <w:b/>
        </w:rPr>
      </w:pPr>
      <w:r>
        <w:rPr>
          <w:rFonts w:cs="PT Astra Serif;Times New Roman" w:ascii="PT Astra Serif" w:hAnsi="PT Astra Serif"/>
          <w:b/>
          <w:sz w:val="24"/>
          <w:szCs w:val="24"/>
        </w:rPr>
        <w:t xml:space="preserve">от  </w:t>
      </w:r>
      <w:r>
        <w:rPr>
          <w:rFonts w:eastAsia="Calibri" w:cs="PT Astra Serif;Times New Roman" w:ascii="PT Astra Serif" w:hAnsi="PT Astra Serif"/>
          <w:b/>
          <w:sz w:val="24"/>
          <w:szCs w:val="24"/>
        </w:rPr>
        <w:t>«____»_______________________20____г.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 </w:t>
      </w:r>
    </w:p>
    <w:p>
      <w:pPr>
        <w:pStyle w:val="Normal"/>
        <w:ind w:firstLine="567" w:end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 xml:space="preserve">В соответствии с договором купли-продажи земельного участка </w:t>
        <w:br/>
        <w:t xml:space="preserve">от </w:t>
      </w:r>
      <w:r>
        <w:rPr>
          <w:rFonts w:eastAsia="Calibri" w:cs="PT Astra Serif;Times New Roman" w:ascii="PT Astra Serif" w:hAnsi="PT Astra Serif"/>
          <w:sz w:val="24"/>
          <w:szCs w:val="24"/>
        </w:rPr>
        <w:t>«____»_______________________20____г</w:t>
      </w:r>
      <w:r>
        <w:rPr>
          <w:rFonts w:cs="PT Astra Serif;Times New Roman" w:ascii="PT Astra Serif" w:hAnsi="PT Astra Serif"/>
          <w:sz w:val="24"/>
          <w:szCs w:val="24"/>
        </w:rPr>
        <w:t xml:space="preserve">ода, ПРОДАВЕЦ – Комитет имущественных </w:t>
        <w:br/>
        <w:t>и земельных отношений администрации города Тулы</w:t>
      </w:r>
      <w:r>
        <w:rPr>
          <w:rFonts w:cs="PT Astra Serif;Times New Roman"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передаёт, а ПОКУПАТЕЛЬ:</w:t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rFonts w:ascii="PT Astra Serif" w:hAnsi="PT Astra Serif" w:eastAsia="Calibri" w:cs="PT Astra Serif;Times New Roman"/>
                <w:b/>
                <w:bCs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b/>
                <w:bCs/>
                <w:sz w:val="24"/>
                <w:szCs w:val="24"/>
              </w:rPr>
              <w:t>____________________________________________________,</w:t>
            </w:r>
          </w:p>
          <w:p>
            <w:pPr>
              <w:pStyle w:val="Normal"/>
              <w:jc w:val="center"/>
              <w:rPr>
                <w:rFonts w:ascii="PT Astra Serif" w:hAnsi="PT Astra Serif" w:eastAsia="Calibri" w:cs="PT Astra Serif;Times New Roman"/>
                <w:b/>
                <w:bCs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принимает земельный участок: кадастровый номер _____________________,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расположенный по адресу – __________________________________________,</w:t>
      </w:r>
    </w:p>
    <w:p>
      <w:pPr>
        <w:pStyle w:val="Normal"/>
        <w:jc w:val="both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площадью – _____________________ кв. м.</w:t>
      </w:r>
    </w:p>
    <w:p>
      <w:pPr>
        <w:pStyle w:val="Normal"/>
        <w:ind w:firstLine="567" w:end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  <w:t>ПОКУПАТЕЛЬ ознакомлен с количественными и качественными характеристиками земельного участка в натуре, подземными сооружениями и объектами, правовым режимом земель согласно выписке из Единого государственного реестра недвижимости, об объекте недвижимости и претензий к состоянию участка не имеет.</w:t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;Times New Roman"/>
                <w:b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</w:rPr>
              <w:t>СДАЛ</w:t>
            </w:r>
          </w:p>
        </w:tc>
        <w:tc>
          <w:tcPr>
            <w:tcW w:w="4786" w:type="dxa"/>
            <w:tcBorders/>
          </w:tcPr>
          <w:p>
            <w:pPr>
              <w:pStyle w:val="Normal"/>
              <w:snapToGrid w:val="false"/>
              <w:jc w:val="end"/>
              <w:rPr>
                <w:rFonts w:ascii="PT Astra Serif" w:hAnsi="PT Astra Serif" w:eastAsia="Calibri" w:cs="PT Astra Serif;Times New Roman"/>
                <w:b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;Times New Roman"/>
                <w:sz w:val="24"/>
                <w:szCs w:val="24"/>
                <w:lang w:val="en-US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  <w:lang w:val="en-US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jc w:val="end"/>
              <w:rPr>
                <w:rFonts w:ascii="PT Astra Serif" w:hAnsi="PT Astra Serif" w:eastAsia="Calibri" w:cs="PT Astra Serif;Times New Roman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  <w:t>__________________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;Times New Roman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;Times New Roman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;Times New Roman"/>
                <w:b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</w:rPr>
              <w:t>ПРИНЯЛ</w:t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snapToGrid w:val="false"/>
              <w:jc w:val="end"/>
              <w:rPr>
                <w:rFonts w:ascii="PT Astra Serif" w:hAnsi="PT Astra Serif" w:eastAsia="Calibri" w:cs="PT Astra Serif;Times New Roman"/>
                <w:b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;Times New Roman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  <w:t>_____________________________________</w:t>
            </w:r>
          </w:p>
          <w:p>
            <w:pPr>
              <w:pStyle w:val="Normal"/>
              <w:rPr>
                <w:rFonts w:ascii="PT Astra Serif" w:hAnsi="PT Astra Serif" w:eastAsia="Calibri" w:cs="PT Astra Serif;Times New Roman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;Times New Roman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jc w:val="end"/>
              <w:rPr>
                <w:rFonts w:ascii="PT Astra Serif" w:hAnsi="PT Astra Serif" w:eastAsia="Calibri" w:cs="PT Astra Serif;Times New Roman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  <w:t>__________________</w:t>
            </w:r>
          </w:p>
          <w:p>
            <w:pPr>
              <w:pStyle w:val="Normal"/>
              <w:jc w:val="end"/>
              <w:rPr>
                <w:rFonts w:ascii="PT Astra Serif" w:hAnsi="PT Astra Serif" w:eastAsia="Calibri" w:cs="PT Astra Serif;Times New Roman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end"/>
              <w:rPr>
                <w:rFonts w:ascii="PT Astra Serif" w:hAnsi="PT Astra Serif" w:eastAsia="Calibri" w:cs="PT Astra Serif;Times New Roman"/>
                <w:sz w:val="24"/>
                <w:szCs w:val="24"/>
              </w:rPr>
            </w:pPr>
            <w:r>
              <w:rPr>
                <w:rFonts w:eastAsia="Calibri" w:cs="PT Astra Serif;Times New Roman" w:ascii="PT Astra Serif" w:hAnsi="PT Astra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;Times New Roman"/>
          <w:sz w:val="24"/>
          <w:szCs w:val="24"/>
        </w:rPr>
      </w:pPr>
      <w:r>
        <w:rPr>
          <w:rFonts w:cs="PT Astra Serif;Times New Roman" w:ascii="PT Astra Serif" w:hAnsi="PT Astra Serif"/>
          <w:sz w:val="24"/>
          <w:szCs w:val="24"/>
        </w:rPr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276" w:right="851" w:gutter="0" w:header="300" w:top="583" w:footer="0" w:bottom="44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PT Astra Serif">
    <w:altName w:val="Times New Roman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 w:start="0" w:end="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eastAsia="Times New Roman" w:cs="Times New Roman"/>
      <w:sz w:val="24"/>
      <w:szCs w:val="24"/>
    </w:rPr>
  </w:style>
  <w:style w:type="character" w:styleId="WW8Num1z0">
    <w:name w:val="WW8Num1z0"/>
    <w:qFormat/>
    <w:rPr>
      <w:sz w:val="28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/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Style10">
    <w:name w:val="Основной шрифт абзаца"/>
    <w:qFormat/>
    <w:rPr/>
  </w:style>
  <w:style w:type="character" w:styleId="Style11">
    <w:name w:val="Основной текст Знак"/>
    <w:qFormat/>
    <w:rPr>
      <w:sz w:val="26"/>
      <w:lang w:val="ru-RU" w:bidi="ar-SA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Style10"/>
    <w:rPr/>
  </w:style>
  <w:style w:type="character" w:styleId="4">
    <w:name w:val="Заголовок 4 Знак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7">
    <w:name w:val="Заголовок 7 Знак"/>
    <w:qFormat/>
    <w:rPr>
      <w:rFonts w:ascii="Calibri" w:hAnsi="Calibri" w:eastAsia="Times New Roman" w:cs="Times New Roman"/>
      <w:sz w:val="24"/>
      <w:szCs w:val="24"/>
    </w:rPr>
  </w:style>
  <w:style w:type="character" w:styleId="1">
    <w:name w:val="Заголовок 1 Знак"/>
    <w:qFormat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Style12">
    <w:name w:val="Текст Знак"/>
    <w:qFormat/>
    <w:rPr>
      <w:rFonts w:ascii="Courier New" w:hAnsi="Courier New" w:cs="Courier New"/>
    </w:rPr>
  </w:style>
  <w:style w:type="character" w:styleId="Style13">
    <w:name w:val="Верхний колонтитул Знак"/>
    <w:basedOn w:val="Style10"/>
    <w:qFormat/>
    <w:rPr/>
  </w:style>
  <w:style w:type="character" w:styleId="Style14">
    <w:name w:val="Нижний колонтитул Знак"/>
    <w:basedOn w:val="Style10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ind w:hanging="0" w:start="0" w:end="5952"/>
      <w:jc w:val="both"/>
    </w:pPr>
    <w:rPr>
      <w:sz w:val="26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pPr>
      <w:ind w:firstLine="567" w:start="0" w:end="0"/>
      <w:jc w:val="both"/>
    </w:pPr>
    <w:rPr>
      <w:sz w:val="28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start="0" w:end="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Nonformat">
    <w:name w:val="ConsNonformat"/>
    <w:qFormat/>
    <w:pPr>
      <w:widowControl w:val="false"/>
      <w:suppressAutoHyphens w:val="true"/>
      <w:bidi w:val="0"/>
      <w:spacing w:before="0" w:after="0"/>
      <w:jc w:val="star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2">
    <w:name w:val="Основной текст 2"/>
    <w:basedOn w:val="Normal"/>
    <w:qFormat/>
    <w:pPr>
      <w:spacing w:lineRule="auto" w:line="480" w:before="0" w:after="120"/>
    </w:pPr>
    <w:rPr/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1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8">
    <w:name w:val="Без интервала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start"/>
    </w:pPr>
    <w:rPr>
      <w:rFonts w:ascii="PT Astra Serif;Times New Roman" w:hAnsi="PT Astra Serif;Times New Roman" w:eastAsia="Times New Roman" w:cs="PT Astra Serif;Times New Roman"/>
      <w:color w:val="000000"/>
      <w:kern w:val="0"/>
      <w:sz w:val="24"/>
      <w:szCs w:val="24"/>
      <w:lang w:val="ru-RU" w:eastAsia="zh-CN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star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PlainText1">
    <w:name w:val="Plain Text1"/>
    <w:basedOn w:val="Normal"/>
    <w:qFormat/>
    <w:pPr/>
    <w:rPr>
      <w:rFonts w:ascii="Courier New" w:hAnsi="Courier New" w:cs="Courier New"/>
    </w:rPr>
  </w:style>
  <w:style w:type="paragraph" w:styleId="user2">
    <w:name w:val="Текст (user)"/>
    <w:basedOn w:val="Normal"/>
    <w:qFormat/>
    <w:pPr/>
    <w:rPr>
      <w:rFonts w:ascii="Courier New" w:hAnsi="Courier New" w:cs="Courier New"/>
    </w:rPr>
  </w:style>
  <w:style w:type="paragraph" w:styleId="user3">
    <w:name w:val="Колонтитулы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user4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5">
    <w:name w:val="Заголовок таблицы (user)"/>
    <w:basedOn w:val="user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16</TotalTime>
  <Application>LibreOffice/25.8.3.2$Linux_X86_64 LibreOffice_project/580$Build-2</Application>
  <AppVersion>15.0000</AppVersion>
  <Pages>4</Pages>
  <Words>1054</Words>
  <Characters>8094</Characters>
  <CharactersWithSpaces>9086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2025-12-25T11:07:00Z</dcterms:created>
  <dc:creator>user</dc:creator>
  <dc:description/>
  <dc:language>ru-RU</dc:language>
  <cp:lastModifiedBy/>
  <cp:lastPrinted>2026-06-22T17:18:47Z</cp:lastPrinted>
  <dcterms:modified xsi:type="dcterms:W3CDTF">2026-06-23T09:43:46Z</dcterms:modified>
  <cp:revision>6</cp:revision>
  <dc:subject/>
  <dc:title>О проведении торгов по продаже права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